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Playfair Display" w:cs="Playfair Display" w:eastAsia="Playfair Display" w:hAnsi="Playfair Display"/>
          <w:sz w:val="46"/>
          <w:szCs w:val="46"/>
        </w:rPr>
      </w:pPr>
      <w:r w:rsidDel="00000000" w:rsidR="00000000" w:rsidRPr="00000000">
        <w:rPr>
          <w:rFonts w:ascii="Playfair Display" w:cs="Playfair Display" w:eastAsia="Playfair Display" w:hAnsi="Playfair Display"/>
          <w:sz w:val="46"/>
          <w:szCs w:val="46"/>
          <w:rtl w:val="0"/>
        </w:rPr>
        <w:t xml:space="preserve">Glossario</w:t>
      </w:r>
    </w:p>
    <w:p w:rsidR="00000000" w:rsidDel="00000000" w:rsidP="00000000" w:rsidRDefault="00000000" w:rsidRPr="00000000" w14:paraId="00000002">
      <w:pPr>
        <w:rPr>
          <w:rFonts w:ascii="Playfair Display" w:cs="Playfair Display" w:eastAsia="Playfair Display" w:hAnsi="Playfair Display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rFonts w:ascii="Playfair Display" w:cs="Playfair Display" w:eastAsia="Playfair Display" w:hAnsi="Playfair Display"/>
          <w:sz w:val="30"/>
          <w:szCs w:val="30"/>
        </w:rPr>
      </w:pPr>
      <w:r w:rsidDel="00000000" w:rsidR="00000000" w:rsidRPr="00000000">
        <w:rPr>
          <w:rFonts w:ascii="Playfair Display" w:cs="Playfair Display" w:eastAsia="Playfair Display" w:hAnsi="Playfair Display"/>
          <w:sz w:val="30"/>
          <w:szCs w:val="30"/>
        </w:rPr>
        <w:drawing>
          <wp:inline distB="114300" distT="114300" distL="114300" distR="114300">
            <wp:extent cx="4532387" cy="1874691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32387" cy="18746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Playfair Display" w:cs="Playfair Display" w:eastAsia="Playfair Display" w:hAnsi="Playfair Display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Playfair Display" w:cs="Playfair Display" w:eastAsia="Playfair Display" w:hAnsi="Playfair Display"/>
          <w:b w:val="1"/>
          <w:i w:val="1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b w:val="1"/>
          <w:i w:val="1"/>
          <w:sz w:val="24"/>
          <w:szCs w:val="24"/>
          <w:rtl w:val="0"/>
        </w:rPr>
        <w:t xml:space="preserve">“Le parole sono tutto ciò che abbiamo, perciò è meglio che siano quelle giuste”</w:t>
      </w:r>
    </w:p>
    <w:p w:rsidR="00000000" w:rsidDel="00000000" w:rsidP="00000000" w:rsidRDefault="00000000" w:rsidRPr="00000000" w14:paraId="00000006">
      <w:pPr>
        <w:jc w:val="right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(Raymond Carver)</w:t>
      </w:r>
    </w:p>
    <w:p w:rsidR="00000000" w:rsidDel="00000000" w:rsidP="00000000" w:rsidRDefault="00000000" w:rsidRPr="00000000" w14:paraId="00000007">
      <w:pPr>
        <w:jc w:val="right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both"/>
        <w:rPr>
          <w:color w:val="606060"/>
          <w:sz w:val="23"/>
          <w:szCs w:val="23"/>
          <w:highlight w:val="white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Oggi più che mai ciascun gesto ed ogni parola sono importanti perché entrambi possono permettere di aprire porte e rendere una vita accessibile a persone con disabilità facendo in modo che possano condurre una vita più indipendente e quindi ricca. E’ altrettanto vero però che le stesse parole possono creare barriere e stereotipi che, contrariamente a quanto detto prima, possono invece chiudere e svantaggiare le persone con disabilità privandole della loro libertà ed individualità.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both"/>
        <w:rPr>
          <w:color w:val="606060"/>
          <w:sz w:val="23"/>
          <w:szCs w:val="2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360" w:line="276" w:lineRule="auto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Per capire meglio cosa intendiamo quando parliamo di disabilità e in che modo dobbiamo relazionarci con essa, possiamo cominciare facendo riferimento a quanto fu affermato dall’Organizzazione Mondiale della Sanità nel documento sulla “Classificazione Internazionale delle Menomazioni, Disabilità e Handicap”. Nel 1980, questo distingueva tre livelli:</w:t>
      </w:r>
    </w:p>
    <w:p w:rsidR="00000000" w:rsidDel="00000000" w:rsidP="00000000" w:rsidRDefault="00000000" w:rsidRPr="00000000" w14:paraId="0000000B">
      <w:pPr>
        <w:numPr>
          <w:ilvl w:val="0"/>
          <w:numId w:val="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afterAutospacing="0" w:line="276" w:lineRule="auto"/>
        <w:ind w:left="720" w:hanging="360"/>
        <w:jc w:val="both"/>
        <w:rPr>
          <w:rFonts w:ascii="Playfair Display" w:cs="Playfair Display" w:eastAsia="Playfair Display" w:hAnsi="Playfair Display"/>
          <w:highlight w:val="white"/>
        </w:rPr>
      </w:pPr>
      <w:r w:rsidDel="00000000" w:rsidR="00000000" w:rsidRPr="00000000">
        <w:rPr>
          <w:rFonts w:ascii="Playfair Display" w:cs="Playfair Display" w:eastAsia="Playfair Display" w:hAnsi="Playfair Display"/>
          <w:b w:val="1"/>
          <w:sz w:val="24"/>
          <w:szCs w:val="24"/>
          <w:rtl w:val="0"/>
        </w:rPr>
        <w:t xml:space="preserve">Menomazione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, intesa come qualsiasi perdita o anomalia permanente a carico di una struttura anatomica o di una funzione psicologica, fisiologica o anatomica (esteriorizzazione)</w:t>
      </w:r>
    </w:p>
    <w:p w:rsidR="00000000" w:rsidDel="00000000" w:rsidP="00000000" w:rsidRDefault="00000000" w:rsidRPr="00000000" w14:paraId="0000000C">
      <w:pPr>
        <w:numPr>
          <w:ilvl w:val="0"/>
          <w:numId w:val="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afterAutospacing="0" w:line="276" w:lineRule="auto"/>
        <w:ind w:left="720" w:hanging="360"/>
        <w:jc w:val="both"/>
        <w:rPr>
          <w:rFonts w:ascii="Playfair Display" w:cs="Playfair Display" w:eastAsia="Playfair Display" w:hAnsi="Playfair Display"/>
          <w:highlight w:val="white"/>
        </w:rPr>
      </w:pPr>
      <w:r w:rsidDel="00000000" w:rsidR="00000000" w:rsidRPr="00000000">
        <w:rPr>
          <w:rFonts w:ascii="Playfair Display" w:cs="Playfair Display" w:eastAsia="Playfair Display" w:hAnsi="Playfair Display"/>
          <w:b w:val="1"/>
          <w:sz w:val="24"/>
          <w:szCs w:val="24"/>
          <w:rtl w:val="0"/>
        </w:rPr>
        <w:t xml:space="preserve">Disabilità,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 intesa come qualsiasi limitazione o perdita (conseguente a menomazione) della capacità di compiere un’attività di base (quale camminare, mangiare, lavorare) nel modo o nell’ampiezza considerati normali per un essere umano (oggettivazione)</w:t>
      </w:r>
    </w:p>
    <w:p w:rsidR="00000000" w:rsidDel="00000000" w:rsidP="00000000" w:rsidRDefault="00000000" w:rsidRPr="00000000" w14:paraId="0000000D">
      <w:pPr>
        <w:numPr>
          <w:ilvl w:val="0"/>
          <w:numId w:val="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620" w:line="276" w:lineRule="auto"/>
        <w:ind w:left="720" w:hanging="360"/>
        <w:jc w:val="both"/>
        <w:rPr>
          <w:rFonts w:ascii="Playfair Display" w:cs="Playfair Display" w:eastAsia="Playfair Display" w:hAnsi="Playfair Display"/>
          <w:highlight w:val="white"/>
        </w:rPr>
      </w:pPr>
      <w:r w:rsidDel="00000000" w:rsidR="00000000" w:rsidRPr="00000000">
        <w:rPr>
          <w:rFonts w:ascii="Playfair Display" w:cs="Playfair Display" w:eastAsia="Playfair Display" w:hAnsi="Playfair Display"/>
          <w:b w:val="1"/>
          <w:sz w:val="24"/>
          <w:szCs w:val="24"/>
          <w:rtl w:val="0"/>
        </w:rPr>
        <w:t xml:space="preserve">Handicap,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 inteso come condizione di svantaggio, conseguente a una menomazione o ad una disabilità, che in un certo soggetto limita o impedisce l’adempimento di un ruolo sociale considerato normale in relazione all’età, al sesso, al contesto socio-culturale della persona (socializzazione).</w:t>
      </w:r>
    </w:p>
    <w:p w:rsidR="00000000" w:rsidDel="00000000" w:rsidP="00000000" w:rsidRDefault="00000000" w:rsidRPr="00000000" w14:paraId="0000000E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620" w:line="276" w:lineRule="auto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Dovendo scegliere il termine corretto teniamo quindi sempre presente che la disabilità non è una malattia, bensì una condizione “momentanea” nella quale una persona non riesce a fare qualcosa, superabile se vengono messi a disposizione gli strumenti giusti. Per questo motivo sono assolutamente bandite tutte quelle parole che rimandano a un concetto di disabilità come sofferenza e dolore, impedimento o costrizione, incapacità. Utilizzare il termine "diversamente" non migliora le cose e, anzi, crea ulteriore discriminazione. Dire “diversamente abile” o “con diverse abilità” lascia intendere che qualcuno sia comunque "diverso" dagli altri e quindi, in un certo senso, inferiore.</w:t>
      </w:r>
    </w:p>
    <w:p w:rsidR="00000000" w:rsidDel="00000000" w:rsidP="00000000" w:rsidRDefault="00000000" w:rsidRPr="00000000" w14:paraId="0000000F">
      <w:pPr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Questo documento vuole porsi come una sorta di manifesto sulla terminologia corretta della disabilità, per chiarire come relazionarci con essa, evitando di scadere nel pietismo o nell’offesa, alimentando stereotipi e sminuendo il valore e la dignità della persona stessa.</w:t>
      </w:r>
    </w:p>
    <w:p w:rsidR="00000000" w:rsidDel="00000000" w:rsidP="00000000" w:rsidRDefault="00000000" w:rsidRPr="00000000" w14:paraId="00000010">
      <w:pPr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Le parole hanno un peso e, in questo modo, contribuiremo alla costruzione di una società più inclusiva.</w:t>
      </w:r>
    </w:p>
    <w:p w:rsidR="00000000" w:rsidDel="00000000" w:rsidP="00000000" w:rsidRDefault="00000000" w:rsidRPr="00000000" w14:paraId="00000011">
      <w:pPr>
        <w:numPr>
          <w:ilvl w:val="0"/>
          <w:numId w:val="5"/>
        </w:numPr>
        <w:ind w:left="720" w:hanging="360"/>
        <w:jc w:val="both"/>
        <w:rPr>
          <w:rFonts w:ascii="Playfair Display" w:cs="Playfair Display" w:eastAsia="Playfair Display" w:hAnsi="Playfair Display"/>
          <w:sz w:val="24"/>
          <w:szCs w:val="24"/>
          <w:u w:val="none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ff0000"/>
          <w:sz w:val="24"/>
          <w:szCs w:val="24"/>
          <w:rtl w:val="0"/>
        </w:rPr>
        <w:t xml:space="preserve">È sbagliato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affetto da .. , malato di .. , soffre di .. ; </w:t>
      </w:r>
    </w:p>
    <w:p w:rsidR="00000000" w:rsidDel="00000000" w:rsidP="00000000" w:rsidRDefault="00000000" w:rsidRPr="00000000" w14:paraId="00000012">
      <w:pPr>
        <w:ind w:left="72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38761d"/>
          <w:sz w:val="24"/>
          <w:szCs w:val="24"/>
          <w:rtl w:val="0"/>
        </w:rPr>
        <w:t xml:space="preserve">È corretto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con disabilità .. , con sindrome di .. ;</w:t>
      </w:r>
    </w:p>
    <w:p w:rsidR="00000000" w:rsidDel="00000000" w:rsidP="00000000" w:rsidRDefault="00000000" w:rsidRPr="00000000" w14:paraId="00000013">
      <w:pPr>
        <w:numPr>
          <w:ilvl w:val="0"/>
          <w:numId w:val="3"/>
        </w:numPr>
        <w:ind w:left="720" w:hanging="360"/>
        <w:jc w:val="both"/>
        <w:rPr>
          <w:rFonts w:ascii="Playfair Display" w:cs="Playfair Display" w:eastAsia="Playfair Display" w:hAnsi="Playfair Display"/>
          <w:sz w:val="24"/>
          <w:szCs w:val="24"/>
          <w:u w:val="none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ff0000"/>
          <w:sz w:val="24"/>
          <w:szCs w:val="24"/>
          <w:rtl w:val="0"/>
        </w:rPr>
        <w:t xml:space="preserve">È sbagliato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menomato, handicappato, portatore di (portare indica un vincolo quindi uno svantaggio; chi porta qualcosa è libero di lasciarla quando vuole, cosa che in questo caso non è possibile);</w:t>
      </w:r>
    </w:p>
    <w:p w:rsidR="00000000" w:rsidDel="00000000" w:rsidP="00000000" w:rsidRDefault="00000000" w:rsidRPr="00000000" w14:paraId="00000014">
      <w:pPr>
        <w:ind w:left="72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38761d"/>
          <w:sz w:val="24"/>
          <w:szCs w:val="24"/>
          <w:rtl w:val="0"/>
        </w:rPr>
        <w:t xml:space="preserve">È corretto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condizione;</w:t>
      </w:r>
    </w:p>
    <w:p w:rsidR="00000000" w:rsidDel="00000000" w:rsidP="00000000" w:rsidRDefault="00000000" w:rsidRPr="00000000" w14:paraId="00000015">
      <w:pPr>
        <w:numPr>
          <w:ilvl w:val="0"/>
          <w:numId w:val="7"/>
        </w:numPr>
        <w:ind w:left="720" w:hanging="360"/>
        <w:jc w:val="both"/>
        <w:rPr>
          <w:rFonts w:ascii="Playfair Display" w:cs="Playfair Display" w:eastAsia="Playfair Display" w:hAnsi="Playfair Display"/>
          <w:sz w:val="24"/>
          <w:szCs w:val="24"/>
          <w:u w:val="none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ff0000"/>
          <w:sz w:val="24"/>
          <w:szCs w:val="24"/>
          <w:rtl w:val="0"/>
        </w:rPr>
        <w:t xml:space="preserve">È sbagliato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costretto sulla sedia a rotelle (la carrozzina è un aiuto, uno strumento che rende liberi);</w:t>
      </w:r>
    </w:p>
    <w:p w:rsidR="00000000" w:rsidDel="00000000" w:rsidP="00000000" w:rsidRDefault="00000000" w:rsidRPr="00000000" w14:paraId="00000016">
      <w:pPr>
        <w:ind w:left="72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38761d"/>
          <w:sz w:val="24"/>
          <w:szCs w:val="24"/>
          <w:rtl w:val="0"/>
        </w:rPr>
        <w:t xml:space="preserve">È corretto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su sedia a rotelle, che utilizza la carrozzina per spostarsi;</w:t>
      </w:r>
    </w:p>
    <w:p w:rsidR="00000000" w:rsidDel="00000000" w:rsidP="00000000" w:rsidRDefault="00000000" w:rsidRPr="00000000" w14:paraId="00000017">
      <w:pPr>
        <w:numPr>
          <w:ilvl w:val="0"/>
          <w:numId w:val="8"/>
        </w:numPr>
        <w:ind w:left="720" w:hanging="360"/>
        <w:jc w:val="both"/>
        <w:rPr>
          <w:rFonts w:ascii="Playfair Display" w:cs="Playfair Display" w:eastAsia="Playfair Display" w:hAnsi="Playfair Display"/>
          <w:sz w:val="24"/>
          <w:szCs w:val="24"/>
          <w:u w:val="none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ff0000"/>
          <w:sz w:val="24"/>
          <w:szCs w:val="24"/>
          <w:rtl w:val="0"/>
        </w:rPr>
        <w:t xml:space="preserve">È sbagliato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portatore di una disabilità;</w:t>
      </w:r>
    </w:p>
    <w:p w:rsidR="00000000" w:rsidDel="00000000" w:rsidP="00000000" w:rsidRDefault="00000000" w:rsidRPr="00000000" w14:paraId="00000018">
      <w:pPr>
        <w:ind w:left="72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38761d"/>
          <w:sz w:val="24"/>
          <w:szCs w:val="24"/>
          <w:rtl w:val="0"/>
        </w:rPr>
        <w:t xml:space="preserve">È corretto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persona con una ridotta funzionalità degli arti inferiori;</w:t>
      </w:r>
    </w:p>
    <w:p w:rsidR="00000000" w:rsidDel="00000000" w:rsidP="00000000" w:rsidRDefault="00000000" w:rsidRPr="00000000" w14:paraId="00000019">
      <w:pPr>
        <w:numPr>
          <w:ilvl w:val="0"/>
          <w:numId w:val="1"/>
        </w:numPr>
        <w:ind w:left="720" w:hanging="360"/>
        <w:jc w:val="both"/>
        <w:rPr>
          <w:rFonts w:ascii="Playfair Display" w:cs="Playfair Display" w:eastAsia="Playfair Display" w:hAnsi="Playfair Display"/>
          <w:sz w:val="24"/>
          <w:szCs w:val="24"/>
          <w:u w:val="none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ff0000"/>
          <w:sz w:val="24"/>
          <w:szCs w:val="24"/>
          <w:rtl w:val="0"/>
        </w:rPr>
        <w:t xml:space="preserve">È sbagliato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un disabile, un handicappato, un sordo, un cieco;</w:t>
      </w:r>
    </w:p>
    <w:p w:rsidR="00000000" w:rsidDel="00000000" w:rsidP="00000000" w:rsidRDefault="00000000" w:rsidRPr="00000000" w14:paraId="0000001A">
      <w:pPr>
        <w:ind w:left="72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38761d"/>
          <w:sz w:val="24"/>
          <w:szCs w:val="24"/>
          <w:rtl w:val="0"/>
        </w:rPr>
        <w:t xml:space="preserve">È corretto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una persona con disabilità, una persona cieca/sorda (la persona viene prima di tutto, non dobbiamo anteporre la disabilità alla persona, le persone hanno un nome!);</w:t>
      </w:r>
    </w:p>
    <w:p w:rsidR="00000000" w:rsidDel="00000000" w:rsidP="00000000" w:rsidRDefault="00000000" w:rsidRPr="00000000" w14:paraId="0000001B">
      <w:pPr>
        <w:numPr>
          <w:ilvl w:val="0"/>
          <w:numId w:val="2"/>
        </w:numPr>
        <w:ind w:left="720" w:hanging="360"/>
        <w:jc w:val="both"/>
        <w:rPr>
          <w:rFonts w:ascii="Playfair Display" w:cs="Playfair Display" w:eastAsia="Playfair Display" w:hAnsi="Playfair Display"/>
          <w:sz w:val="24"/>
          <w:szCs w:val="24"/>
          <w:u w:val="none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ff0000"/>
          <w:sz w:val="24"/>
          <w:szCs w:val="24"/>
          <w:rtl w:val="0"/>
        </w:rPr>
        <w:t xml:space="preserve">È sbagliato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ritardato, handicappato mentale, down; </w:t>
      </w:r>
    </w:p>
    <w:p w:rsidR="00000000" w:rsidDel="00000000" w:rsidP="00000000" w:rsidRDefault="00000000" w:rsidRPr="00000000" w14:paraId="0000001C">
      <w:pPr>
        <w:ind w:left="72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38761d"/>
          <w:sz w:val="24"/>
          <w:szCs w:val="24"/>
          <w:rtl w:val="0"/>
        </w:rPr>
        <w:t xml:space="preserve">È corretto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persona con disabilità intellettiva, persona con sindrome di down (non si identifica una persona con la sua disabilità);</w:t>
      </w:r>
    </w:p>
    <w:p w:rsidR="00000000" w:rsidDel="00000000" w:rsidP="00000000" w:rsidRDefault="00000000" w:rsidRPr="00000000" w14:paraId="0000001D">
      <w:pPr>
        <w:numPr>
          <w:ilvl w:val="0"/>
          <w:numId w:val="9"/>
        </w:numPr>
        <w:ind w:left="720" w:hanging="360"/>
        <w:jc w:val="both"/>
        <w:rPr>
          <w:rFonts w:ascii="Playfair Display" w:cs="Playfair Display" w:eastAsia="Playfair Display" w:hAnsi="Playfair Display"/>
          <w:sz w:val="24"/>
          <w:szCs w:val="24"/>
          <w:u w:val="none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ff0000"/>
          <w:sz w:val="24"/>
          <w:szCs w:val="24"/>
          <w:rtl w:val="0"/>
        </w:rPr>
        <w:t xml:space="preserve">È sbagliato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diversamente abile, non vedente, non udente; </w:t>
      </w:r>
    </w:p>
    <w:p w:rsidR="00000000" w:rsidDel="00000000" w:rsidP="00000000" w:rsidRDefault="00000000" w:rsidRPr="00000000" w14:paraId="0000001E">
      <w:pPr>
        <w:ind w:left="72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38761d"/>
          <w:sz w:val="24"/>
          <w:szCs w:val="24"/>
          <w:rtl w:val="0"/>
        </w:rPr>
        <w:t xml:space="preserve">È corretto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persona con disabilità, persona con cecità, persona con sordità;</w:t>
      </w:r>
    </w:p>
    <w:p w:rsidR="00000000" w:rsidDel="00000000" w:rsidP="00000000" w:rsidRDefault="00000000" w:rsidRPr="00000000" w14:paraId="0000001F">
      <w:pPr>
        <w:numPr>
          <w:ilvl w:val="0"/>
          <w:numId w:val="10"/>
        </w:numPr>
        <w:ind w:left="720" w:hanging="360"/>
        <w:jc w:val="both"/>
        <w:rPr>
          <w:rFonts w:ascii="Playfair Display" w:cs="Playfair Display" w:eastAsia="Playfair Display" w:hAnsi="Playfair Display"/>
          <w:sz w:val="24"/>
          <w:szCs w:val="24"/>
          <w:u w:val="none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ff0000"/>
          <w:sz w:val="24"/>
          <w:szCs w:val="24"/>
          <w:rtl w:val="0"/>
        </w:rPr>
        <w:t xml:space="preserve">È sbagliato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normali (il concetto di normalità è impossibile da definire), normodotati (implica che gli altri siano ipodotati), abili (implica che gli altri siano inabili);</w:t>
      </w:r>
    </w:p>
    <w:p w:rsidR="00000000" w:rsidDel="00000000" w:rsidP="00000000" w:rsidRDefault="00000000" w:rsidRPr="00000000" w14:paraId="00000020">
      <w:pPr>
        <w:ind w:left="72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38761d"/>
          <w:sz w:val="24"/>
          <w:szCs w:val="24"/>
          <w:rtl w:val="0"/>
        </w:rPr>
        <w:t xml:space="preserve">È corretto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“normodotati”, “cosiddetti normodotati” (mettere delle virgolette fa capire il concetto, sottolineando che il termine normodotato è scorretto);</w:t>
      </w:r>
    </w:p>
    <w:p w:rsidR="00000000" w:rsidDel="00000000" w:rsidP="00000000" w:rsidRDefault="00000000" w:rsidRPr="00000000" w14:paraId="00000021">
      <w:pPr>
        <w:numPr>
          <w:ilvl w:val="0"/>
          <w:numId w:val="6"/>
        </w:numPr>
        <w:ind w:left="720" w:hanging="360"/>
        <w:jc w:val="both"/>
        <w:rPr>
          <w:rFonts w:ascii="Playfair Display" w:cs="Playfair Display" w:eastAsia="Playfair Display" w:hAnsi="Playfair Display"/>
          <w:sz w:val="24"/>
          <w:szCs w:val="24"/>
          <w:u w:val="none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ff0000"/>
          <w:sz w:val="24"/>
          <w:szCs w:val="24"/>
          <w:rtl w:val="0"/>
        </w:rPr>
        <w:t xml:space="preserve">È sbagliato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persone speciali, eroi (il modo migliore per discriminare chi vorrebbe essere trattato in modo naturale, senza compassione);</w:t>
      </w:r>
    </w:p>
    <w:p w:rsidR="00000000" w:rsidDel="00000000" w:rsidP="00000000" w:rsidRDefault="00000000" w:rsidRPr="00000000" w14:paraId="00000022">
      <w:pPr>
        <w:ind w:left="72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color w:val="38761d"/>
          <w:sz w:val="24"/>
          <w:szCs w:val="24"/>
          <w:rtl w:val="0"/>
        </w:rPr>
        <w:t xml:space="preserve">È corretto dire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: non enfatizzare la “condizione” di una persona con disabilità.</w:t>
      </w:r>
    </w:p>
    <w:p w:rsidR="00000000" w:rsidDel="00000000" w:rsidP="00000000" w:rsidRDefault="00000000" w:rsidRPr="00000000" w14:paraId="00000023">
      <w:pPr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620" w:line="276" w:lineRule="auto"/>
        <w:jc w:val="both"/>
        <w:rPr>
          <w:rFonts w:ascii="Playfair Display" w:cs="Playfair Display" w:eastAsia="Playfair Display" w:hAnsi="Playfair Display"/>
          <w:b w:val="1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Franco Bomprezzi, il più grande giornalista in materia di disabilità del nostro Paese, venuto a mancare nel 2014, nel 1998 ha pubblicato il </w:t>
      </w:r>
      <w:r w:rsidDel="00000000" w:rsidR="00000000" w:rsidRPr="00000000">
        <w:rPr>
          <w:rFonts w:ascii="Playfair Display" w:cs="Playfair Display" w:eastAsia="Playfair Display" w:hAnsi="Playfair Display"/>
          <w:b w:val="1"/>
          <w:sz w:val="24"/>
          <w:szCs w:val="24"/>
          <w:rtl w:val="0"/>
        </w:rPr>
        <w:t xml:space="preserve">decalogo della buona informazione sulla disabilità:</w:t>
      </w:r>
    </w:p>
    <w:p w:rsidR="00000000" w:rsidDel="00000000" w:rsidP="00000000" w:rsidRDefault="00000000" w:rsidRPr="00000000" w14:paraId="0000002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1) Considerare nell’informazione la persona con disabilità come fine e non come mezzo;</w:t>
      </w:r>
    </w:p>
    <w:p w:rsidR="00000000" w:rsidDel="00000000" w:rsidP="00000000" w:rsidRDefault="00000000" w:rsidRPr="00000000" w14:paraId="0000002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2) Considerare la disabilità come una situazione “normale” che può capitare a tutti nel corso dell’esistenza;</w:t>
      </w:r>
    </w:p>
    <w:p w:rsidR="00000000" w:rsidDel="00000000" w:rsidP="00000000" w:rsidRDefault="00000000" w:rsidRPr="00000000" w14:paraId="0000002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3) Rispettare la “diversità” di ogni persona con disabilità: non esistono regole standard né situazioni identiche;</w:t>
      </w:r>
    </w:p>
    <w:p w:rsidR="00000000" w:rsidDel="00000000" w:rsidP="00000000" w:rsidRDefault="00000000" w:rsidRPr="00000000" w14:paraId="0000002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4) Scrivere (o parlare) di disabilità solo dopo avere verificato le notizie, attingendo possibilmente alla fonte più documentata e imparziale;</w:t>
      </w:r>
    </w:p>
    <w:p w:rsidR="00000000" w:rsidDel="00000000" w:rsidP="00000000" w:rsidRDefault="00000000" w:rsidRPr="00000000" w14:paraId="0000002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5) Utilizzare le immagini, nuove o di archivio, solo quando sono indispensabili e comunque corredandole di didascalie corrette e non offensive della dignità della persona. Quando la persona oggetto dell’immagine è chiaramente riconoscibile, chiederne il consenso alla pubblicazione;</w:t>
      </w:r>
    </w:p>
    <w:p w:rsidR="00000000" w:rsidDel="00000000" w:rsidP="00000000" w:rsidRDefault="00000000" w:rsidRPr="00000000" w14:paraId="0000002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6) Ricorrere al parere dei genitori o dei familiari solo quando la persona con disabilità non è dichiaratamente ed evidentemente in grado di argomentare in modo autonomo, con i mezzi (anche tecnologici) a sua disposizione;</w:t>
      </w:r>
    </w:p>
    <w:p w:rsidR="00000000" w:rsidDel="00000000" w:rsidP="00000000" w:rsidRDefault="00000000" w:rsidRPr="00000000" w14:paraId="0000002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7) Avvicinare e consultare regolarmente, nell'ambito del lavoro informativo, le associazioni, le istituzioni e le fonti in grado di fornire notizie certe e documentate sulla disabilità e sulle sue problematiche;</w:t>
      </w:r>
    </w:p>
    <w:p w:rsidR="00000000" w:rsidDel="00000000" w:rsidP="00000000" w:rsidRDefault="00000000" w:rsidRPr="00000000" w14:paraId="0000002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8) Ospitare correttamente e tempestivamente le richieste di precisazione o di chiarimento in merito a notizie e articoli pubblicati o diffusi;</w:t>
      </w:r>
    </w:p>
    <w:p w:rsidR="00000000" w:rsidDel="00000000" w:rsidP="00000000" w:rsidRDefault="00000000" w:rsidRPr="00000000" w14:paraId="0000002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9) Considerare le persone con disabilità anche come possibile soggetto di informazione e non solo come oggetto di comunicazione;</w:t>
      </w:r>
    </w:p>
    <w:p w:rsidR="00000000" w:rsidDel="00000000" w:rsidP="00000000" w:rsidRDefault="00000000" w:rsidRPr="00000000" w14:paraId="0000002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10) Eliminare dal linguaggio giornalistico (e radiotelevisivo) locuzioni stereotipate, luoghi comuni, affermazioni pietistiche, generalizzazioni e banalizzazioni di routine. Concepire titoli che riescano ad essere efficaci e interessanti, senza cadere nella volgarità o nell’ignoranza e rispettando il contenuto della notizia.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620" w:line="276" w:lineRule="auto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620" w:line="276" w:lineRule="auto"/>
        <w:rPr>
          <w:rFonts w:ascii="Playfair Display" w:cs="Playfair Display" w:eastAsia="Playfair Display" w:hAnsi="Playfair Display"/>
          <w:sz w:val="24"/>
          <w:szCs w:val="24"/>
          <w:highlight w:val="white"/>
        </w:rPr>
      </w:pP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rtl w:val="0"/>
        </w:rPr>
        <w:t xml:space="preserve">Ancora oggi, nel 2021, </w:t>
      </w:r>
      <w:r w:rsidDel="00000000" w:rsidR="00000000" w:rsidRPr="00000000">
        <w:rPr>
          <w:rFonts w:ascii="Playfair Display" w:cs="Playfair Display" w:eastAsia="Playfair Display" w:hAnsi="Playfair Display"/>
          <w:sz w:val="24"/>
          <w:szCs w:val="24"/>
          <w:highlight w:val="white"/>
          <w:rtl w:val="0"/>
        </w:rPr>
        <w:t xml:space="preserve">la popolazione conosce meglio le persone con disabilità, ma non abbastanza da considerarle persone di pari dignità. È quindi necessario continuare a fare informazione affinché si possano abbattere le barriere degli stereotipi e pregiudizi e continuare a rendere la nostra Società un posto migliore.</w:t>
      </w:r>
    </w:p>
    <w:p w:rsidR="00000000" w:rsidDel="00000000" w:rsidP="00000000" w:rsidRDefault="00000000" w:rsidRPr="00000000" w14:paraId="00000032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620" w:line="276" w:lineRule="auto"/>
        <w:rPr>
          <w:rFonts w:ascii="Playfair Display" w:cs="Playfair Display" w:eastAsia="Playfair Display" w:hAnsi="Playfair Display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620" w:line="276" w:lineRule="auto"/>
        <w:rPr>
          <w:rFonts w:ascii="Playfair Display" w:cs="Playfair Display" w:eastAsia="Playfair Display" w:hAnsi="Playfair Display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620" w:line="276" w:lineRule="auto"/>
        <w:rPr>
          <w:rFonts w:ascii="Playfair Display" w:cs="Playfair Display" w:eastAsia="Playfair Display" w:hAnsi="Playfair Display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620" w:line="276" w:lineRule="auto"/>
        <w:rPr>
          <w:rFonts w:ascii="Playfair Display" w:cs="Playfair Display" w:eastAsia="Playfair Display" w:hAnsi="Playfair Display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color w:val="606060"/>
          <w:sz w:val="23"/>
          <w:szCs w:val="2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color w:val="606060"/>
          <w:sz w:val="23"/>
          <w:szCs w:val="23"/>
          <w:highlight w:val="white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Playfair Display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Arial" w:cs="Arial" w:eastAsia="Arial" w:hAnsi="Arial"/>
        <w:color w:val="575757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it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fairDisplay-regular.ttf"/><Relationship Id="rId2" Type="http://schemas.openxmlformats.org/officeDocument/2006/relationships/font" Target="fonts/PlayfairDisplay-bold.ttf"/><Relationship Id="rId3" Type="http://schemas.openxmlformats.org/officeDocument/2006/relationships/font" Target="fonts/PlayfairDisplay-italic.ttf"/><Relationship Id="rId4" Type="http://schemas.openxmlformats.org/officeDocument/2006/relationships/font" Target="fonts/PlayfairDisplay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